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F6F" w:rsidRDefault="00706F83" w:rsidP="00706F83">
      <w:pPr>
        <w:jc w:val="center"/>
        <w:rPr>
          <w:rFonts w:ascii="Times New Roman" w:hAnsi="Times New Roman" w:cs="Times New Roman" w:hint="eastAsia"/>
          <w:sz w:val="36"/>
          <w:szCs w:val="36"/>
        </w:rPr>
      </w:pPr>
      <w:r w:rsidRPr="00706F83">
        <w:rPr>
          <w:rFonts w:ascii="Times New Roman" w:hAnsi="Times New Roman" w:cs="Times New Roman"/>
          <w:sz w:val="36"/>
          <w:szCs w:val="36"/>
        </w:rPr>
        <w:t>The ARRIVE Guidelines Checklists</w:t>
      </w:r>
    </w:p>
    <w:p w:rsidR="006A1EBD" w:rsidRDefault="006A1EBD" w:rsidP="006A1EBD">
      <w:pPr>
        <w:jc w:val="center"/>
        <w:rPr>
          <w:rFonts w:ascii="Times New Roman" w:hAnsi="Times New Roman" w:cs="Times New Roman" w:hint="eastAsia"/>
          <w:sz w:val="36"/>
          <w:szCs w:val="36"/>
        </w:rPr>
      </w:pPr>
      <w:r>
        <w:rPr>
          <w:rFonts w:ascii="Times New Roman" w:hAnsi="Times New Roman" w:cs="Times New Roman" w:hint="eastAsia"/>
          <w:sz w:val="36"/>
          <w:szCs w:val="36"/>
        </w:rPr>
        <w:t>Animal Research:Reporting In Vivo Experiment</w:t>
      </w:r>
    </w:p>
    <w:p w:rsidR="006A1EBD" w:rsidRDefault="006A1EBD" w:rsidP="006A1EBD">
      <w:pPr>
        <w:jc w:val="center"/>
        <w:rPr>
          <w:rFonts w:ascii="Times New Roman" w:hAnsi="Times New Roman" w:cs="Times New Roman" w:hint="eastAsia"/>
          <w:sz w:val="36"/>
          <w:szCs w:val="36"/>
        </w:rPr>
      </w:pPr>
    </w:p>
    <w:p w:rsidR="00D67017" w:rsidRPr="008142AE" w:rsidRDefault="00D67017" w:rsidP="00D67017">
      <w:pPr>
        <w:widowControl/>
        <w:spacing w:line="480" w:lineRule="auto"/>
        <w:jc w:val="left"/>
        <w:rPr>
          <w:rFonts w:ascii="Times New Roman" w:hAnsi="Times New Roman" w:cs="Times New Roman" w:hint="eastAsia"/>
          <w:sz w:val="24"/>
          <w:szCs w:val="24"/>
        </w:rPr>
      </w:pPr>
      <w:r w:rsidRPr="00D35235">
        <w:rPr>
          <w:rFonts w:ascii="Times New Roman" w:hAnsi="Times New Roman" w:cs="Times New Roman" w:hint="eastAsia"/>
          <w:b/>
          <w:sz w:val="24"/>
          <w:szCs w:val="24"/>
        </w:rPr>
        <w:t xml:space="preserve">Titel </w:t>
      </w:r>
      <w:r>
        <w:rPr>
          <w:rFonts w:ascii="Times New Roman" w:hAnsi="Times New Roman" w:cs="Times New Roman" w:hint="eastAsia"/>
          <w:sz w:val="28"/>
          <w:szCs w:val="28"/>
        </w:rPr>
        <w:t xml:space="preserve">: </w:t>
      </w:r>
      <w:bookmarkStart w:id="0" w:name="_GoBack"/>
      <w:bookmarkEnd w:id="0"/>
      <w:r w:rsidRPr="008142AE">
        <w:rPr>
          <w:rFonts w:ascii="Times New Roman" w:hAnsi="Times New Roman" w:cs="Times New Roman"/>
          <w:sz w:val="24"/>
          <w:szCs w:val="24"/>
        </w:rPr>
        <w:t xml:space="preserve">Anti-inflammatory effect of </w:t>
      </w:r>
      <w:r w:rsidRPr="008142AE">
        <w:rPr>
          <w:rFonts w:ascii="Times New Roman" w:hAnsi="Times New Roman" w:cs="Times New Roman" w:hint="eastAsia"/>
          <w:sz w:val="24"/>
          <w:szCs w:val="24"/>
        </w:rPr>
        <w:t>piperine</w:t>
      </w:r>
      <w:r w:rsidRPr="008142AE">
        <w:rPr>
          <w:rFonts w:ascii="Times New Roman" w:hAnsi="Times New Roman" w:cs="Times New Roman"/>
          <w:sz w:val="24"/>
          <w:szCs w:val="24"/>
        </w:rPr>
        <w:t xml:space="preserve"> ameliorates insulin resistance in monosodium glutamate–treated obese mice</w:t>
      </w:r>
      <w:r w:rsidRPr="008142AE">
        <w:rPr>
          <w:rFonts w:ascii="Times New Roman" w:hAnsi="Times New Roman" w:cs="Times New Roman" w:hint="eastAsia"/>
          <w:sz w:val="24"/>
          <w:szCs w:val="24"/>
        </w:rPr>
        <w:t>.</w:t>
      </w:r>
    </w:p>
    <w:p w:rsidR="00DD5C73" w:rsidRDefault="00DD5C73" w:rsidP="00CB0D7D">
      <w:pPr>
        <w:topLinePunc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35235">
        <w:rPr>
          <w:rFonts w:ascii="Times New Roman" w:hAnsi="Times New Roman" w:cs="Times New Roman"/>
          <w:b/>
          <w:sz w:val="24"/>
          <w:szCs w:val="24"/>
        </w:rPr>
        <w:t>Background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="00D3523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35235">
        <w:rPr>
          <w:rFonts w:ascii="Times New Roman" w:hAnsi="Times New Roman" w:cs="Times New Roman"/>
          <w:sz w:val="24"/>
          <w:szCs w:val="24"/>
        </w:rPr>
        <w:t>‘</w:t>
      </w:r>
      <w:r w:rsidR="00D35235">
        <w:rPr>
          <w:rFonts w:ascii="Times New Roman" w:hAnsi="Times New Roman" w:cs="Times New Roman" w:hint="eastAsia"/>
          <w:sz w:val="24"/>
          <w:szCs w:val="24"/>
        </w:rPr>
        <w:t>Abstract Background</w:t>
      </w:r>
      <w:r w:rsidR="00D35235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Metabolic inflammation has been considered as an essential event in obesity-induced diabetes and insulin resistance. In obesity, an increasing number of macrophages recruited into visceral adipose tissues undergo significant M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-like polarization, secreting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variable amounts of pro-inflammatory cytokines and causing insulin resistance. 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(b) </w:t>
      </w:r>
      <w:r w:rsidR="00CB0D7D" w:rsidRPr="00CB0D7D">
        <w:rPr>
          <w:rFonts w:ascii="Times New Roman" w:hAnsi="Times New Roman" w:cs="Times New Roman"/>
          <w:sz w:val="24"/>
          <w:szCs w:val="24"/>
        </w:rPr>
        <w:t>The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0D7D" w:rsidRPr="00CB0D7D">
        <w:rPr>
          <w:rFonts w:ascii="Times New Roman" w:hAnsi="Times New Roman" w:cs="Times New Roman"/>
          <w:sz w:val="24"/>
          <w:szCs w:val="24"/>
        </w:rPr>
        <w:t>MSG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-induced obese mice </w:t>
      </w:r>
      <w:r w:rsidR="00CB0D7D" w:rsidRPr="00CB0D7D">
        <w:rPr>
          <w:rFonts w:ascii="Times New Roman" w:hAnsi="Times New Roman" w:cs="Times New Roman"/>
          <w:sz w:val="24"/>
          <w:szCs w:val="24"/>
        </w:rPr>
        <w:t>is characterized by gluttony and sloth and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0D7D" w:rsidRPr="00CB0D7D">
        <w:rPr>
          <w:rFonts w:ascii="Times New Roman" w:hAnsi="Times New Roman" w:cs="Times New Roman"/>
          <w:sz w:val="24"/>
          <w:szCs w:val="24"/>
        </w:rPr>
        <w:t>more closely resembles human central obesity, type 2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B0D7D" w:rsidRPr="00CB0D7D">
        <w:rPr>
          <w:rFonts w:ascii="Times New Roman" w:hAnsi="Times New Roman" w:cs="Times New Roman"/>
          <w:sz w:val="24"/>
          <w:szCs w:val="24"/>
        </w:rPr>
        <w:t>diabetes, and NAFLD</w:t>
      </w:r>
      <w:r w:rsidR="00CB0D7D">
        <w:rPr>
          <w:rFonts w:ascii="Times New Roman" w:hAnsi="Times New Roman" w:cs="Times New Roman" w:hint="eastAsia"/>
          <w:sz w:val="24"/>
          <w:szCs w:val="24"/>
        </w:rPr>
        <w:t>. That</w:t>
      </w:r>
      <w:r w:rsidR="00CB0D7D">
        <w:rPr>
          <w:rFonts w:ascii="Times New Roman" w:hAnsi="Times New Roman" w:cs="Times New Roman"/>
          <w:sz w:val="24"/>
          <w:szCs w:val="24"/>
        </w:rPr>
        <w:t>’</w:t>
      </w:r>
      <w:r w:rsidR="00CB0D7D">
        <w:rPr>
          <w:rFonts w:ascii="Times New Roman" w:hAnsi="Times New Roman" w:cs="Times New Roman" w:hint="eastAsia"/>
          <w:sz w:val="24"/>
          <w:szCs w:val="24"/>
        </w:rPr>
        <w:t xml:space="preserve">s why we selected this model. </w:t>
      </w:r>
    </w:p>
    <w:p w:rsidR="00DD5C73" w:rsidRDefault="00D35235" w:rsidP="00DD5C73">
      <w:pPr>
        <w:topLinePunct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5C73">
        <w:rPr>
          <w:rFonts w:ascii="Times New Roman" w:hAnsi="Times New Roman" w:cs="Times New Roman" w:hint="eastAsia"/>
          <w:b/>
          <w:sz w:val="24"/>
          <w:szCs w:val="24"/>
        </w:rPr>
        <w:t>Obejective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and </w:t>
      </w:r>
      <w:r w:rsidR="00DD5C73">
        <w:rPr>
          <w:rFonts w:ascii="Times New Roman" w:hAnsi="Times New Roman" w:cs="Times New Roman"/>
          <w:b/>
          <w:sz w:val="24"/>
          <w:szCs w:val="24"/>
        </w:rPr>
        <w:t>Methods:</w:t>
      </w:r>
      <w:r w:rsidRPr="00D352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this study, we</w:t>
      </w:r>
      <w:r>
        <w:rPr>
          <w:rFonts w:ascii="Times New Roman" w:hAnsi="Times New Roman" w:cs="Times New Roman" w:hint="eastAsia"/>
          <w:sz w:val="24"/>
          <w:szCs w:val="24"/>
        </w:rPr>
        <w:t xml:space="preserve"> aim to</w:t>
      </w:r>
      <w:r>
        <w:rPr>
          <w:rFonts w:ascii="Times New Roman" w:hAnsi="Times New Roman" w:cs="Times New Roman"/>
          <w:sz w:val="24"/>
          <w:szCs w:val="24"/>
        </w:rPr>
        <w:t xml:space="preserve"> investigated the effect of piperine on adipose tissue inflammation and insulin resistance in monosodium glutamate (MSG)-induced obese </w:t>
      </w:r>
      <w:r>
        <w:rPr>
          <w:rFonts w:ascii="Times New Roman" w:hAnsi="Times New Roman" w:cs="Times New Roman" w:hint="eastAsia"/>
          <w:sz w:val="24"/>
          <w:szCs w:val="24"/>
        </w:rPr>
        <w:t xml:space="preserve">ICR </w:t>
      </w:r>
      <w:r>
        <w:rPr>
          <w:rFonts w:ascii="Times New Roman" w:hAnsi="Times New Roman" w:cs="Times New Roman"/>
          <w:sz w:val="24"/>
          <w:szCs w:val="24"/>
        </w:rPr>
        <w:t xml:space="preserve">mice. </w:t>
      </w:r>
      <w:r w:rsidR="00DD5C73">
        <w:rPr>
          <w:rFonts w:ascii="Times New Roman" w:hAnsi="Times New Roman" w:cs="Times New Roman" w:hint="eastAsia"/>
          <w:sz w:val="24"/>
          <w:szCs w:val="24"/>
        </w:rPr>
        <w:t>T</w:t>
      </w:r>
      <w:r w:rsidR="00DD5C73">
        <w:rPr>
          <w:rFonts w:ascii="Times New Roman" w:hAnsi="Times New Roman" w:cs="Times New Roman"/>
          <w:sz w:val="24"/>
          <w:szCs w:val="24"/>
        </w:rPr>
        <w:t>he 6-month-old MSG mice were divided into three groups, which were treated with piperine (40 mg/kg/day), metformin (150 mg/kg/day) and vehicle for successive 10 weeks, respectively.</w:t>
      </w:r>
      <w:r w:rsidR="00DD5C73" w:rsidRPr="009E7240">
        <w:t xml:space="preserve"> </w:t>
      </w:r>
      <w:r w:rsidR="00DD5C73" w:rsidRPr="009E7240">
        <w:rPr>
          <w:rFonts w:ascii="Times New Roman" w:hAnsi="Times New Roman" w:cs="Times New Roman"/>
          <w:sz w:val="24"/>
          <w:szCs w:val="24"/>
        </w:rPr>
        <w:t xml:space="preserve">Normal </w:t>
      </w:r>
      <w:r w:rsidR="00DD5C73">
        <w:rPr>
          <w:rFonts w:ascii="Times New Roman" w:hAnsi="Times New Roman" w:cs="Times New Roman" w:hint="eastAsia"/>
          <w:sz w:val="24"/>
          <w:szCs w:val="24"/>
        </w:rPr>
        <w:t xml:space="preserve">ICR </w:t>
      </w:r>
      <w:r w:rsidR="00DD5C73" w:rsidRPr="009E7240">
        <w:rPr>
          <w:rFonts w:ascii="Times New Roman" w:hAnsi="Times New Roman" w:cs="Times New Roman"/>
          <w:sz w:val="24"/>
          <w:szCs w:val="24"/>
        </w:rPr>
        <w:t>mice at the same age as the normal control</w:t>
      </w:r>
      <w:r w:rsidR="00DD5C73">
        <w:rPr>
          <w:rFonts w:ascii="Times New Roman" w:hAnsi="Times New Roman" w:cs="Times New Roman" w:hint="eastAsia"/>
          <w:sz w:val="24"/>
          <w:szCs w:val="24"/>
        </w:rPr>
        <w:t>.</w:t>
      </w:r>
    </w:p>
    <w:p w:rsidR="008142AE" w:rsidRDefault="00DD5C73" w:rsidP="008142AE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DD5C73">
        <w:rPr>
          <w:rFonts w:ascii="Times New Roman" w:hAnsi="Times New Roman" w:cs="Times New Roman"/>
          <w:b/>
          <w:sz w:val="24"/>
          <w:szCs w:val="24"/>
        </w:rPr>
        <w:t>Ethical statement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 w:rsidRPr="005633F8">
        <w:rPr>
          <w:rFonts w:ascii="Times New Roman" w:hAnsi="Times New Roman" w:cs="Times New Roman"/>
          <w:sz w:val="24"/>
          <w:szCs w:val="24"/>
        </w:rPr>
        <w:t>‘</w:t>
      </w:r>
      <w:r w:rsidR="00D35235" w:rsidRPr="005633F8">
        <w:rPr>
          <w:rFonts w:ascii="Times New Roman" w:hAnsi="Times New Roman" w:cs="Times New Roman" w:hint="eastAsia"/>
          <w:sz w:val="24"/>
          <w:szCs w:val="24"/>
        </w:rPr>
        <w:t xml:space="preserve">Method, </w:t>
      </w:r>
      <w:r w:rsidR="005633F8">
        <w:rPr>
          <w:rFonts w:ascii="Times New Roman" w:hAnsi="Times New Roman" w:cs="Times New Roman"/>
          <w:sz w:val="24"/>
          <w:szCs w:val="24"/>
        </w:rPr>
        <w:t>paragraph</w:t>
      </w:r>
      <w:r w:rsidR="005633F8">
        <w:rPr>
          <w:rFonts w:ascii="Times New Roman" w:hAnsi="Times New Roman" w:cs="Times New Roman" w:hint="eastAsia"/>
          <w:sz w:val="24"/>
          <w:szCs w:val="24"/>
        </w:rPr>
        <w:t>1</w:t>
      </w:r>
      <w:r w:rsidR="005633F8">
        <w:rPr>
          <w:rFonts w:ascii="Times New Roman" w:hAnsi="Times New Roman" w:cs="Times New Roman"/>
          <w:sz w:val="24"/>
          <w:szCs w:val="24"/>
        </w:rPr>
        <w:t>’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All animal protocols con</w:t>
      </w:r>
      <w:r w:rsidRPr="000E0188">
        <w:rPr>
          <w:rFonts w:ascii="Times New Roman" w:hAnsi="Times New Roman" w:cs="Times New Roman"/>
          <w:sz w:val="24"/>
          <w:szCs w:val="24"/>
        </w:rPr>
        <w:t>formed to the Guidelines for the Care and Use of Laboratory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88">
        <w:rPr>
          <w:rFonts w:ascii="Times New Roman" w:hAnsi="Times New Roman" w:cs="Times New Roman"/>
          <w:sz w:val="24"/>
          <w:szCs w:val="24"/>
        </w:rPr>
        <w:t>Animals prepared and approved by the Animal Care and Use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E0188">
        <w:rPr>
          <w:rFonts w:ascii="Times New Roman" w:hAnsi="Times New Roman" w:cs="Times New Roman"/>
          <w:sz w:val="24"/>
          <w:szCs w:val="24"/>
        </w:rPr>
        <w:t xml:space="preserve">Committee of the </w:t>
      </w:r>
      <w:r>
        <w:rPr>
          <w:rFonts w:ascii="Times New Roman" w:hAnsi="Times New Roman" w:cs="Times New Roman"/>
          <w:sz w:val="24"/>
          <w:szCs w:val="24"/>
        </w:rPr>
        <w:t>Affiliated Hospital, Qingdao University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ap</w:t>
      </w:r>
      <w:r w:rsidRPr="00B60844">
        <w:rPr>
          <w:rFonts w:ascii="Times New Roman" w:hAnsi="Times New Roman" w:cs="Times New Roman"/>
          <w:sz w:val="24"/>
          <w:szCs w:val="24"/>
        </w:rPr>
        <w:t>proved by the Animal Experimental Ethical Committee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60844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Affiliated Hospital, </w:t>
      </w:r>
      <w:r>
        <w:rPr>
          <w:rFonts w:ascii="Times New Roman" w:hAnsi="Times New Roman" w:cs="Times New Roman"/>
          <w:sz w:val="24"/>
          <w:szCs w:val="24"/>
        </w:rPr>
        <w:lastRenderedPageBreak/>
        <w:t>Qingdao University, Shandong Province, China.</w:t>
      </w:r>
    </w:p>
    <w:p w:rsidR="00740871" w:rsidRDefault="00740871" w:rsidP="00740871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740871">
        <w:rPr>
          <w:rFonts w:ascii="Times New Roman" w:hAnsi="Times New Roman" w:cs="Times New Roman"/>
          <w:b/>
          <w:sz w:val="24"/>
          <w:szCs w:val="24"/>
        </w:rPr>
        <w:t>Study design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r w:rsidR="005633F8" w:rsidRPr="005633F8">
        <w:rPr>
          <w:rFonts w:ascii="Times New Roman" w:hAnsi="Times New Roman" w:cs="Times New Roman"/>
          <w:sz w:val="24"/>
          <w:szCs w:val="24"/>
        </w:rPr>
        <w:t>‘</w:t>
      </w:r>
      <w:r w:rsidR="005633F8" w:rsidRPr="005633F8">
        <w:rPr>
          <w:rFonts w:ascii="Times New Roman" w:hAnsi="Times New Roman" w:cs="Times New Roman" w:hint="eastAsia"/>
          <w:sz w:val="24"/>
          <w:szCs w:val="24"/>
        </w:rPr>
        <w:t xml:space="preserve">Method, </w:t>
      </w:r>
      <w:r w:rsidR="005633F8">
        <w:rPr>
          <w:rFonts w:ascii="Times New Roman" w:hAnsi="Times New Roman" w:cs="Times New Roman"/>
          <w:sz w:val="24"/>
          <w:szCs w:val="24"/>
        </w:rPr>
        <w:t>paragraph</w:t>
      </w:r>
      <w:r w:rsidR="005633F8">
        <w:rPr>
          <w:rFonts w:ascii="Times New Roman" w:hAnsi="Times New Roman" w:cs="Times New Roman" w:hint="eastAsia"/>
          <w:sz w:val="24"/>
          <w:szCs w:val="24"/>
        </w:rPr>
        <w:t>1</w:t>
      </w:r>
      <w:r w:rsidR="005633F8">
        <w:rPr>
          <w:rFonts w:ascii="Times New Roman" w:hAnsi="Times New Roman" w:cs="Times New Roman"/>
          <w:sz w:val="24"/>
          <w:szCs w:val="24"/>
        </w:rPr>
        <w:t>’</w:t>
      </w:r>
      <w:r w:rsidR="005633F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(</w:t>
      </w:r>
      <w:r w:rsidRPr="00740871"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) T</w:t>
      </w:r>
      <w:r>
        <w:rPr>
          <w:rFonts w:ascii="Times New Roman" w:hAnsi="Times New Roman" w:cs="Times New Roman"/>
          <w:sz w:val="24"/>
          <w:szCs w:val="24"/>
        </w:rPr>
        <w:t>he 6-month-old MSG mice were divided into piperine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metformin  and vehicle</w:t>
      </w:r>
      <w:r>
        <w:rPr>
          <w:rFonts w:ascii="Times New Roman" w:hAnsi="Times New Roman" w:cs="Times New Roman" w:hint="eastAsia"/>
          <w:sz w:val="24"/>
          <w:szCs w:val="24"/>
        </w:rPr>
        <w:t xml:space="preserve"> group</w:t>
      </w:r>
      <w:r w:rsidR="0036535B">
        <w:rPr>
          <w:rFonts w:ascii="Times New Roman" w:hAnsi="Times New Roman" w:cs="Times New Roman" w:hint="eastAsia"/>
          <w:sz w:val="24"/>
          <w:szCs w:val="24"/>
        </w:rPr>
        <w:t>(n=8)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740871">
        <w:rPr>
          <w:rFonts w:ascii="Times New Roman" w:hAnsi="Times New Roman" w:cs="Times New Roman"/>
          <w:sz w:val="24"/>
          <w:szCs w:val="24"/>
        </w:rPr>
        <w:t xml:space="preserve"> </w:t>
      </w:r>
      <w:r w:rsidRPr="009E7240">
        <w:rPr>
          <w:rFonts w:ascii="Times New Roman" w:hAnsi="Times New Roman" w:cs="Times New Roman"/>
          <w:sz w:val="24"/>
          <w:szCs w:val="24"/>
        </w:rPr>
        <w:t xml:space="preserve">Normal </w:t>
      </w:r>
      <w:r>
        <w:rPr>
          <w:rFonts w:ascii="Times New Roman" w:hAnsi="Times New Roman" w:cs="Times New Roman" w:hint="eastAsia"/>
          <w:sz w:val="24"/>
          <w:szCs w:val="24"/>
        </w:rPr>
        <w:t xml:space="preserve">ICR </w:t>
      </w:r>
      <w:r w:rsidRPr="009E7240">
        <w:rPr>
          <w:rFonts w:ascii="Times New Roman" w:hAnsi="Times New Roman" w:cs="Times New Roman"/>
          <w:sz w:val="24"/>
          <w:szCs w:val="24"/>
        </w:rPr>
        <w:t>mice at the same age as the normal control</w:t>
      </w:r>
      <w:r w:rsidR="0036535B">
        <w:rPr>
          <w:rFonts w:ascii="Times New Roman" w:hAnsi="Times New Roman" w:cs="Times New Roman" w:hint="eastAsia"/>
          <w:sz w:val="24"/>
          <w:szCs w:val="24"/>
        </w:rPr>
        <w:t>(n=8)</w:t>
      </w:r>
      <w:r>
        <w:rPr>
          <w:rFonts w:ascii="Times New Roman" w:hAnsi="Times New Roman" w:cs="Times New Roman" w:hint="eastAsia"/>
          <w:sz w:val="24"/>
          <w:szCs w:val="24"/>
        </w:rPr>
        <w:t>. (b)</w:t>
      </w:r>
      <w:r w:rsidR="003653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6535B" w:rsidRPr="0036535B">
        <w:rPr>
          <w:rFonts w:ascii="Times New Roman" w:hAnsi="Times New Roman" w:cs="Times New Roman"/>
          <w:sz w:val="24"/>
          <w:szCs w:val="24"/>
        </w:rPr>
        <w:t xml:space="preserve">The </w:t>
      </w:r>
      <w:r w:rsidR="0036535B">
        <w:rPr>
          <w:rFonts w:ascii="Times New Roman" w:hAnsi="Times New Roman" w:cs="Times New Roman" w:hint="eastAsia"/>
          <w:sz w:val="24"/>
          <w:szCs w:val="24"/>
        </w:rPr>
        <w:t xml:space="preserve">MSG </w:t>
      </w:r>
      <w:r w:rsidR="0036535B" w:rsidRPr="0036535B">
        <w:rPr>
          <w:rFonts w:ascii="Times New Roman" w:hAnsi="Times New Roman" w:cs="Times New Roman"/>
          <w:sz w:val="24"/>
          <w:szCs w:val="24"/>
        </w:rPr>
        <w:t xml:space="preserve">mice were randomly divided into three groups based on the results of the </w:t>
      </w:r>
      <w:r w:rsidR="0036535B">
        <w:rPr>
          <w:rFonts w:ascii="Times New Roman" w:hAnsi="Times New Roman" w:cs="Times New Roman" w:hint="eastAsia"/>
          <w:sz w:val="24"/>
          <w:szCs w:val="24"/>
        </w:rPr>
        <w:t xml:space="preserve">body </w:t>
      </w:r>
      <w:r w:rsidR="0036535B" w:rsidRPr="0036535B">
        <w:rPr>
          <w:rFonts w:ascii="Times New Roman" w:hAnsi="Times New Roman" w:cs="Times New Roman"/>
          <w:sz w:val="24"/>
          <w:szCs w:val="24"/>
        </w:rPr>
        <w:t>weight, serum TC, TG, fasting blood glucose</w:t>
      </w:r>
      <w:r w:rsidR="0036535B">
        <w:rPr>
          <w:rFonts w:ascii="Times New Roman" w:hAnsi="Times New Roman" w:cs="Times New Roman" w:hint="eastAsia"/>
          <w:sz w:val="24"/>
          <w:szCs w:val="24"/>
        </w:rPr>
        <w:t xml:space="preserve"> level</w:t>
      </w:r>
      <w:r w:rsidR="0036535B">
        <w:rPr>
          <w:rFonts w:ascii="Times New Roman" w:hAnsi="Times New Roman" w:cs="Times New Roman"/>
          <w:sz w:val="24"/>
          <w:szCs w:val="24"/>
        </w:rPr>
        <w:t xml:space="preserve"> and insulin tolerance test.</w:t>
      </w:r>
      <w:r w:rsidR="0036535B">
        <w:rPr>
          <w:rFonts w:ascii="Times New Roman" w:hAnsi="Times New Roman" w:cs="Times New Roman" w:hint="eastAsia"/>
          <w:sz w:val="24"/>
          <w:szCs w:val="24"/>
        </w:rPr>
        <w:t xml:space="preserve"> (c) N/A</w:t>
      </w:r>
    </w:p>
    <w:p w:rsidR="005633F8" w:rsidRDefault="0036535B" w:rsidP="005633F8">
      <w:pPr>
        <w:topLinePunct/>
        <w:spacing w:line="480" w:lineRule="auto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36535B">
        <w:rPr>
          <w:rFonts w:ascii="Times New Roman" w:hAnsi="Times New Roman" w:cs="Times New Roman"/>
          <w:b/>
          <w:sz w:val="24"/>
          <w:szCs w:val="24"/>
        </w:rPr>
        <w:t>Experimental</w:t>
      </w:r>
      <w:r w:rsidRPr="0036535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E433F">
        <w:rPr>
          <w:rFonts w:ascii="Times New Roman" w:hAnsi="Times New Roman" w:cs="Times New Roman" w:hint="eastAsia"/>
          <w:b/>
          <w:sz w:val="24"/>
          <w:szCs w:val="24"/>
        </w:rPr>
        <w:t xml:space="preserve">animal and </w:t>
      </w:r>
      <w:r w:rsidRPr="0036535B">
        <w:rPr>
          <w:rFonts w:ascii="Times New Roman" w:hAnsi="Times New Roman" w:cs="Times New Roman"/>
          <w:b/>
          <w:sz w:val="24"/>
          <w:szCs w:val="24"/>
        </w:rPr>
        <w:t>procedures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 w:rsidR="006301FE" w:rsidRPr="006301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301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>
        <w:rPr>
          <w:rFonts w:ascii="Times New Roman" w:hAnsi="Times New Roman" w:cs="Times New Roman"/>
          <w:sz w:val="24"/>
          <w:szCs w:val="24"/>
        </w:rPr>
        <w:t>‘</w:t>
      </w:r>
      <w:r w:rsidR="005633F8" w:rsidRPr="005633F8">
        <w:rPr>
          <w:rFonts w:ascii="Times New Roman" w:hAnsi="Times New Roman" w:cs="Times New Roman" w:hint="eastAsia"/>
          <w:sz w:val="24"/>
          <w:szCs w:val="24"/>
        </w:rPr>
        <w:t xml:space="preserve">Method, </w:t>
      </w:r>
      <w:r w:rsidR="005633F8">
        <w:rPr>
          <w:rFonts w:ascii="Times New Roman" w:hAnsi="Times New Roman" w:cs="Times New Roman" w:hint="eastAsia"/>
          <w:sz w:val="24"/>
          <w:szCs w:val="24"/>
        </w:rPr>
        <w:t>2.1-2.10</w:t>
      </w:r>
      <w:r w:rsidR="005633F8">
        <w:rPr>
          <w:rFonts w:ascii="Times New Roman" w:hAnsi="Times New Roman" w:cs="Times New Roman"/>
          <w:sz w:val="24"/>
          <w:szCs w:val="24"/>
        </w:rPr>
        <w:t>’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301FE">
        <w:rPr>
          <w:rFonts w:ascii="Times New Roman" w:hAnsi="Times New Roman" w:cs="Times New Roman" w:hint="eastAsia"/>
          <w:sz w:val="24"/>
          <w:szCs w:val="24"/>
        </w:rPr>
        <w:t xml:space="preserve">Male </w:t>
      </w:r>
      <w:r w:rsidR="006301FE">
        <w:rPr>
          <w:rFonts w:ascii="Times New Roman" w:hAnsi="Times New Roman" w:cs="Times New Roman"/>
          <w:sz w:val="24"/>
          <w:szCs w:val="24"/>
        </w:rPr>
        <w:t>ICR mice (newborn) were purchased from Vital River Laboratory Animal Technology (Beijing, China). MSG was administered via the subcutaneous injection route at 4 g/kg/day for 7d</w:t>
      </w:r>
      <w:r w:rsidR="006301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301FE">
        <w:rPr>
          <w:rFonts w:ascii="Times New Roman" w:hAnsi="Times New Roman" w:cs="Times New Roman"/>
          <w:sz w:val="24"/>
          <w:szCs w:val="24"/>
        </w:rPr>
        <w:fldChar w:fldCharType="begin"/>
      </w:r>
      <w:r w:rsidR="006301F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&lt;EndNote&gt;&lt;Cite&gt;&lt;Author&gt;Nagata&lt;/Author&gt;&lt;Year&gt;2006&lt;/Year&gt;&lt;RecNum&gt;410&lt;/RecNum&gt;&lt;DisplayText&gt;[24]&lt;/DisplayText&gt;&lt;record&gt;&lt;rec-number&gt;410&lt;/rec-number&gt;&lt;foreign-keys&gt;&lt;key app="EN" db-id="xsp02fawavezdjedfwqp0fsbarzdsfpx2990" timestamp="1555641822"&gt;410&lt;/key&gt;&lt;/foreign-keys&gt;&lt;ref-type name="Journal Article"&gt;17&lt;/ref-type&gt;&lt;contributors&gt;&lt;authors&gt;&lt;author&gt;Nagata, M.&lt;/author&gt;&lt;author&gt;Suzuki, W.&lt;/author&gt;&lt;author&gt;Iizuka, S.&lt;/author&gt;&lt;author&gt;Tabuchi, M.&lt;/author&gt;&lt;author&gt;Maruyama, H.&lt;/author&gt;&lt;author&gt;Takeda, S.&lt;/author&gt;&lt;author&gt;Aburada, M.&lt;/author&gt;&lt;author&gt;Miyamoto, K.&lt;/author&gt;&lt;/authors&gt;&lt;/contributors&gt;&lt;auth-address&gt;Central Research Laboratories, Research and Development Division, Tsumura &amp;amp; Co, Ibaraki, Japan.&lt;/auth-address&gt;&lt;titles&gt;&lt;title&gt;Type 2 diabetes mellitus in obese mouse model induced by monosodium glutamate&lt;/title&gt;&lt;secondary-title&gt;Exp Anim&lt;/secondary-title&gt;&lt;alt-title&gt;Experimental animals&lt;/alt-title&gt;&lt;/titles&gt;&lt;periodical&gt;&lt;full-title&gt;Exp Anim&lt;/full-title&gt;&lt;abbr-1&gt;Experimental animals&lt;/abbr-1&gt;&lt;/periodical&gt;&lt;alt-periodical&gt;&lt;full-title&gt;Exp Anim&lt;/full-title&gt;&lt;abbr-1&gt;Experimental animals&lt;/abbr-1&gt;&lt;/alt-periodical&gt;&lt;pages&gt;109-15&lt;/pages&gt;&lt;volume&gt;55&lt;/volume&gt;&lt;number&gt;2&lt;/number&gt;&lt;edition&gt;2006/05/03&lt;/edition&gt;&lt;keywords&gt;&lt;keyword&gt;Animals&lt;/keyword&gt;&lt;keyword&gt;Diabetes Mellitus, Experimental/chemically induced&lt;/keyword&gt;&lt;keyword&gt;Diabetes Mellitus, Type 2/*chemically induced&lt;/keyword&gt;&lt;keyword&gt;*Disease Models, Animal&lt;/keyword&gt;&lt;keyword&gt;Female&lt;/keyword&gt;&lt;keyword&gt;Glycosuria/chemically induced&lt;/keyword&gt;&lt;keyword&gt;Male&lt;/keyword&gt;&lt;keyword&gt;Mice&lt;/keyword&gt;&lt;keyword&gt;Mice, Inbred ICR&lt;/keyword&gt;&lt;keyword&gt;*Mice, Obese&lt;/keyword&gt;&lt;keyword&gt;Sodium Glutamate&lt;/keyword&gt;&lt;/keywords&gt;&lt;dates&gt;&lt;year&gt;2006&lt;/year&gt;&lt;pub-dates&gt;&lt;date&gt;Apr&lt;/date&gt;&lt;/pub-dates&gt;&lt;/dates&gt;&lt;isbn&gt;1341-1357 (Print)&amp;#xD;0007-5124&lt;/isbn&gt;&lt;accession-num&gt;16651693&lt;/accession-num&gt;&lt;urls&gt;&lt;/urls&gt;&lt;remote-database-provider&gt;Nlm&lt;/remote-database-provider&gt;&lt;language&gt;eng&lt;/language&gt;&lt;/record&gt;&lt;/Cite&gt;&lt;/EndNote&gt;</w:instrText>
      </w:r>
      <w:r w:rsidR="006301FE">
        <w:rPr>
          <w:rFonts w:ascii="Times New Roman" w:hAnsi="Times New Roman" w:cs="Times New Roman"/>
          <w:sz w:val="24"/>
          <w:szCs w:val="24"/>
        </w:rPr>
        <w:fldChar w:fldCharType="separate"/>
      </w:r>
      <w:r w:rsidR="006301FE">
        <w:rPr>
          <w:rFonts w:ascii="Times New Roman" w:hAnsi="Times New Roman" w:cs="Times New Roman"/>
          <w:noProof/>
          <w:sz w:val="24"/>
          <w:szCs w:val="24"/>
        </w:rPr>
        <w:t>[24]</w:t>
      </w:r>
      <w:r w:rsidR="006301FE">
        <w:rPr>
          <w:rFonts w:ascii="Times New Roman" w:hAnsi="Times New Roman" w:cs="Times New Roman"/>
          <w:sz w:val="24"/>
          <w:szCs w:val="24"/>
        </w:rPr>
        <w:fldChar w:fldCharType="end"/>
      </w:r>
      <w:r w:rsidR="006301F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6301FE">
        <w:rPr>
          <w:rFonts w:ascii="Times New Roman" w:hAnsi="Times New Roman" w:cs="Times New Roman"/>
          <w:sz w:val="24"/>
          <w:szCs w:val="24"/>
        </w:rPr>
        <w:t>Normal mice in the control group were injected with 0.9% physiological saline solution. The mice were weaned and kept in the Laboratory Animal Center of Qingdao University at an ambient temperature of 25 ± 2</w:t>
      </w:r>
      <w:r w:rsidR="006301FE">
        <w:rPr>
          <w:rFonts w:ascii="Times New Roman" w:hAnsi="Times New Roman" w:cs="Times New Roman" w:hint="eastAsia"/>
          <w:sz w:val="24"/>
          <w:szCs w:val="24"/>
        </w:rPr>
        <w:t>℃</w:t>
      </w:r>
      <w:r w:rsidR="006301FE">
        <w:rPr>
          <w:rFonts w:ascii="Times New Roman" w:hAnsi="Times New Roman" w:cs="Times New Roman"/>
          <w:sz w:val="24"/>
          <w:szCs w:val="24"/>
        </w:rPr>
        <w:t>, 12 h light /dark cycles and humidity of 40–60%</w:t>
      </w:r>
      <w:r w:rsidR="006301F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6301FE">
        <w:rPr>
          <w:rFonts w:ascii="Times New Roman" w:hAnsi="Times New Roman" w:cs="Times New Roman"/>
          <w:sz w:val="24"/>
          <w:szCs w:val="24"/>
        </w:rPr>
        <w:t>The mice were allowed free access to water and a chow diet. The food intake and body weights of the mice were recorded weekly during the 10-week period of the treatment.</w:t>
      </w:r>
      <w:r w:rsidR="005633F8" w:rsidRPr="005633F8">
        <w:rPr>
          <w:rFonts w:ascii="Times New Roman" w:hAnsi="Times New Roman" w:cs="Times New Roman"/>
          <w:sz w:val="24"/>
          <w:szCs w:val="24"/>
        </w:rPr>
        <w:t xml:space="preserve"> </w:t>
      </w:r>
      <w:r w:rsidR="005633F8">
        <w:rPr>
          <w:rFonts w:ascii="Times New Roman" w:hAnsi="Times New Roman" w:cs="Times New Roman"/>
          <w:sz w:val="24"/>
          <w:szCs w:val="24"/>
        </w:rPr>
        <w:t>Compared with the normal mice, the MSG mice showed significant centripetal obesity after adulthood, accompanied by elevated serum TC, TG, and insulin levels. Insulin resistance was increased as well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.</w:t>
      </w:r>
      <w:r w:rsidR="005633F8">
        <w:rPr>
          <w:rFonts w:ascii="Times New Roman" w:hAnsi="Times New Roman" w:cs="Times New Roman"/>
          <w:sz w:val="24"/>
          <w:szCs w:val="24"/>
        </w:rPr>
        <w:t xml:space="preserve"> Based on the body weight, Lee’s index, serum TC, TG and fasting blood glucose, the 6-month-old MSG mice were divided into three groups</w:t>
      </w:r>
      <w:r w:rsidR="005633F8">
        <w:rPr>
          <w:rFonts w:ascii="Times New Roman" w:hAnsi="Times New Roman" w:cs="Times New Roman" w:hint="eastAsia"/>
          <w:sz w:val="24"/>
          <w:szCs w:val="24"/>
        </w:rPr>
        <w:t>(n=8)</w:t>
      </w:r>
      <w:r w:rsidR="005633F8">
        <w:rPr>
          <w:rFonts w:ascii="Times New Roman" w:hAnsi="Times New Roman" w:cs="Times New Roman"/>
          <w:sz w:val="24"/>
          <w:szCs w:val="24"/>
        </w:rPr>
        <w:t>, which were treated with piperine (40 mg/kg/day), metformin (150 mg/kg/day) and vehicle for successive 10 weeks, respectively. All animal protocols con</w:t>
      </w:r>
      <w:r w:rsidR="005633F8" w:rsidRPr="000E0188">
        <w:rPr>
          <w:rFonts w:ascii="Times New Roman" w:hAnsi="Times New Roman" w:cs="Times New Roman"/>
          <w:sz w:val="24"/>
          <w:szCs w:val="24"/>
        </w:rPr>
        <w:t>formed to the Guidelines for the Care and Use of Laboratory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 w:rsidRPr="000E0188">
        <w:rPr>
          <w:rFonts w:ascii="Times New Roman" w:hAnsi="Times New Roman" w:cs="Times New Roman"/>
          <w:sz w:val="24"/>
          <w:szCs w:val="24"/>
        </w:rPr>
        <w:t>Animals prepared and approved by the Animal Care and Use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 w:rsidRPr="000E0188">
        <w:rPr>
          <w:rFonts w:ascii="Times New Roman" w:hAnsi="Times New Roman" w:cs="Times New Roman"/>
          <w:sz w:val="24"/>
          <w:szCs w:val="24"/>
        </w:rPr>
        <w:lastRenderedPageBreak/>
        <w:t xml:space="preserve">Committee of the </w:t>
      </w:r>
      <w:r w:rsidR="005633F8">
        <w:rPr>
          <w:rFonts w:ascii="Times New Roman" w:hAnsi="Times New Roman" w:cs="Times New Roman"/>
          <w:sz w:val="24"/>
          <w:szCs w:val="24"/>
        </w:rPr>
        <w:t>Affiliated Hospital, Qingdao University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>
        <w:rPr>
          <w:rFonts w:ascii="Times New Roman" w:hAnsi="Times New Roman" w:cs="Times New Roman"/>
          <w:sz w:val="24"/>
          <w:szCs w:val="24"/>
        </w:rPr>
        <w:t>and ap</w:t>
      </w:r>
      <w:r w:rsidR="005633F8" w:rsidRPr="00B60844">
        <w:rPr>
          <w:rFonts w:ascii="Times New Roman" w:hAnsi="Times New Roman" w:cs="Times New Roman"/>
          <w:sz w:val="24"/>
          <w:szCs w:val="24"/>
        </w:rPr>
        <w:t>proved by the Animal Experimental Ethical Committee</w:t>
      </w:r>
      <w:r w:rsid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 w:rsidRPr="00B60844">
        <w:rPr>
          <w:rFonts w:ascii="Times New Roman" w:hAnsi="Times New Roman" w:cs="Times New Roman"/>
          <w:sz w:val="24"/>
          <w:szCs w:val="24"/>
        </w:rPr>
        <w:t xml:space="preserve">of </w:t>
      </w:r>
      <w:r w:rsidR="005633F8">
        <w:rPr>
          <w:rFonts w:ascii="Times New Roman" w:hAnsi="Times New Roman" w:cs="Times New Roman"/>
          <w:sz w:val="24"/>
          <w:szCs w:val="24"/>
        </w:rPr>
        <w:t>Affiliated Hospital, Qingdao University, Shandong Province, China.</w:t>
      </w:r>
      <w:r w:rsidR="005633F8" w:rsidRPr="00716C96">
        <w:t xml:space="preserve"> </w:t>
      </w:r>
    </w:p>
    <w:p w:rsidR="0036535B" w:rsidRDefault="0036535B" w:rsidP="0036535B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393AA6" w:rsidRPr="005633F8" w:rsidRDefault="00393AA6" w:rsidP="005633F8">
      <w:pPr>
        <w:topLinePunct/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393AA6">
        <w:rPr>
          <w:rFonts w:ascii="Times New Roman" w:hAnsi="Times New Roman" w:cs="Times New Roman"/>
          <w:b/>
          <w:sz w:val="24"/>
          <w:szCs w:val="24"/>
        </w:rPr>
        <w:t>Sample size</w:t>
      </w:r>
      <w:r w:rsidR="005633F8" w:rsidRPr="005633F8">
        <w:t xml:space="preserve"> </w:t>
      </w:r>
      <w:r w:rsidR="005633F8" w:rsidRPr="005633F8">
        <w:rPr>
          <w:rFonts w:ascii="Times New Roman" w:hAnsi="Times New Roman" w:cs="Times New Roman" w:hint="eastAsia"/>
          <w:b/>
          <w:sz w:val="24"/>
          <w:szCs w:val="24"/>
        </w:rPr>
        <w:t>and</w:t>
      </w:r>
      <w:r w:rsidR="005633F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9D46AF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5633F8" w:rsidRPr="005633F8">
        <w:rPr>
          <w:rFonts w:ascii="Times New Roman" w:hAnsi="Times New Roman" w:cs="Times New Roman"/>
          <w:b/>
          <w:sz w:val="24"/>
          <w:szCs w:val="24"/>
        </w:rPr>
        <w:t>llocating animals</w:t>
      </w:r>
      <w:r w:rsidR="005633F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5633F8" w:rsidRPr="005633F8">
        <w:rPr>
          <w:rFonts w:ascii="Times New Roman" w:hAnsi="Times New Roman" w:cs="Times New Roman"/>
          <w:b/>
          <w:sz w:val="24"/>
          <w:szCs w:val="24"/>
        </w:rPr>
        <w:t>to experimentalgroups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r w:rsidR="005633F8" w:rsidRPr="005633F8">
        <w:rPr>
          <w:rFonts w:ascii="Times New Roman" w:hAnsi="Times New Roman" w:cs="Times New Roman"/>
          <w:sz w:val="24"/>
          <w:szCs w:val="24"/>
        </w:rPr>
        <w:t>‘</w:t>
      </w:r>
      <w:r w:rsidR="005633F8" w:rsidRPr="005633F8">
        <w:rPr>
          <w:rFonts w:ascii="Times New Roman" w:hAnsi="Times New Roman" w:cs="Times New Roman" w:hint="eastAsia"/>
          <w:sz w:val="24"/>
          <w:szCs w:val="24"/>
        </w:rPr>
        <w:t>Method</w:t>
      </w:r>
      <w:r w:rsidR="005633F8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="005633F8" w:rsidRPr="005633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633F8">
        <w:rPr>
          <w:rFonts w:ascii="Times New Roman" w:hAnsi="Times New Roman" w:cs="Times New Roman"/>
          <w:sz w:val="24"/>
          <w:szCs w:val="24"/>
        </w:rPr>
        <w:t>paragraph</w:t>
      </w:r>
      <w:r w:rsidR="005633F8">
        <w:rPr>
          <w:rFonts w:ascii="Times New Roman" w:hAnsi="Times New Roman" w:cs="Times New Roman" w:hint="eastAsia"/>
          <w:sz w:val="24"/>
          <w:szCs w:val="24"/>
        </w:rPr>
        <w:t>1</w:t>
      </w:r>
      <w:r w:rsidR="005633F8">
        <w:rPr>
          <w:rFonts w:ascii="Times New Roman" w:hAnsi="Times New Roman" w:cs="Times New Roman"/>
          <w:sz w:val="24"/>
          <w:szCs w:val="24"/>
        </w:rPr>
        <w:t>’</w:t>
      </w:r>
      <w:r w:rsidR="005633F8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93AA6">
        <w:rPr>
          <w:rFonts w:ascii="Times New Roman" w:hAnsi="Times New Roman" w:cs="Times New Roman" w:hint="eastAsia"/>
          <w:sz w:val="24"/>
          <w:szCs w:val="24"/>
        </w:rPr>
        <w:t xml:space="preserve">The total number of MSG mice </w:t>
      </w:r>
      <w:r w:rsidR="00487FBC">
        <w:rPr>
          <w:rFonts w:ascii="Times New Roman" w:hAnsi="Times New Roman" w:cs="Times New Roman" w:hint="eastAsia"/>
          <w:sz w:val="24"/>
          <w:szCs w:val="24"/>
        </w:rPr>
        <w:t>are</w:t>
      </w:r>
      <w:r w:rsidRPr="00393AA6">
        <w:rPr>
          <w:rFonts w:ascii="Times New Roman" w:hAnsi="Times New Roman" w:cs="Times New Roman" w:hint="eastAsia"/>
          <w:sz w:val="24"/>
          <w:szCs w:val="24"/>
        </w:rPr>
        <w:t xml:space="preserve"> 24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487FBC">
        <w:rPr>
          <w:rFonts w:ascii="Times New Roman" w:hAnsi="Times New Roman" w:cs="Times New Roman" w:hint="eastAsia"/>
          <w:sz w:val="24"/>
          <w:szCs w:val="24"/>
        </w:rPr>
        <w:t xml:space="preserve"> 8 mice per group; </w:t>
      </w:r>
      <w:r w:rsidR="00487FBC" w:rsidRPr="00487FBC">
        <w:rPr>
          <w:rFonts w:ascii="Times New Roman" w:hAnsi="Times New Roman" w:cs="Times New Roman"/>
          <w:sz w:val="24"/>
          <w:szCs w:val="24"/>
        </w:rPr>
        <w:t>8 mice in normal group</w:t>
      </w:r>
      <w:r w:rsidR="00487FBC">
        <w:rPr>
          <w:rFonts w:ascii="Times New Roman" w:hAnsi="Times New Roman" w:cs="Times New Roman" w:hint="eastAsia"/>
          <w:sz w:val="24"/>
          <w:szCs w:val="24"/>
        </w:rPr>
        <w:t>.</w:t>
      </w:r>
    </w:p>
    <w:p w:rsidR="00487FBC" w:rsidRDefault="00487FBC" w:rsidP="00487FBC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487FBC">
        <w:rPr>
          <w:rFonts w:ascii="Times New Roman" w:hAnsi="Times New Roman" w:cs="Times New Roman"/>
          <w:b/>
          <w:sz w:val="24"/>
          <w:szCs w:val="24"/>
        </w:rPr>
        <w:t>Statistical methods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r w:rsidR="009D46AF" w:rsidRPr="009D46AF">
        <w:rPr>
          <w:rFonts w:ascii="Times New Roman" w:hAnsi="Times New Roman" w:cs="Times New Roman" w:hint="eastAsia"/>
          <w:sz w:val="24"/>
          <w:szCs w:val="24"/>
        </w:rPr>
        <w:t>‘</w:t>
      </w:r>
      <w:r w:rsidR="009D46AF" w:rsidRPr="009D46AF">
        <w:rPr>
          <w:rFonts w:ascii="Times New Roman" w:hAnsi="Times New Roman" w:cs="Times New Roman" w:hint="eastAsia"/>
          <w:sz w:val="24"/>
          <w:szCs w:val="24"/>
        </w:rPr>
        <w:t>Method</w:t>
      </w:r>
      <w:r w:rsidR="009D46AF" w:rsidRPr="009D46AF">
        <w:rPr>
          <w:rFonts w:ascii="Times New Roman" w:hAnsi="Times New Roman" w:cs="Times New Roman" w:hint="eastAsia"/>
          <w:sz w:val="24"/>
          <w:szCs w:val="24"/>
        </w:rPr>
        <w:t>，</w:t>
      </w:r>
      <w:r w:rsidR="009D46AF" w:rsidRPr="009D46AF">
        <w:rPr>
          <w:rFonts w:ascii="Times New Roman" w:hAnsi="Times New Roman" w:cs="Times New Roman" w:hint="eastAsia"/>
          <w:sz w:val="24"/>
          <w:szCs w:val="24"/>
        </w:rPr>
        <w:t xml:space="preserve">2.12 </w:t>
      </w:r>
      <w:r w:rsidR="009D46AF" w:rsidRPr="009D46AF">
        <w:rPr>
          <w:rFonts w:ascii="Times New Roman" w:hAnsi="Times New Roman" w:cs="Times New Roman"/>
          <w:iCs/>
          <w:sz w:val="24"/>
          <w:szCs w:val="24"/>
        </w:rPr>
        <w:t>Statistical analyses</w:t>
      </w:r>
      <w:r w:rsidR="009D46AF" w:rsidRPr="009D46AF">
        <w:rPr>
          <w:rFonts w:ascii="Times New Roman" w:hAnsi="Times New Roman" w:cs="Times New Roman" w:hint="eastAsia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All values are reported as means ± SD. An unpaired t-test was used for comparisons between two groups. One-way ANOVA was used for comparisons among three or more groups. p&lt;0.05, p&lt;0.01, p&lt;0.001 or p&lt;0.0001 indicates significant difference.</w:t>
      </w:r>
    </w:p>
    <w:p w:rsidR="00A23A5B" w:rsidRDefault="00A23A5B" w:rsidP="00A23A5B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Results:</w:t>
      </w:r>
      <w:r w:rsidRPr="009D46AF">
        <w:rPr>
          <w:rFonts w:ascii="Times New Roman" w:hAnsi="Times New Roman" w:cs="Times New Roman" w:hint="eastAsia"/>
          <w:sz w:val="24"/>
          <w:szCs w:val="24"/>
        </w:rPr>
        <w:t>‘</w:t>
      </w:r>
      <w:r w:rsidRPr="009D46AF">
        <w:rPr>
          <w:rFonts w:ascii="Times New Roman" w:hAnsi="Times New Roman" w:cs="Times New Roman" w:hint="eastAsia"/>
          <w:sz w:val="24"/>
          <w:szCs w:val="24"/>
        </w:rPr>
        <w:t>Results,3.1-3.8</w:t>
      </w:r>
      <w:r w:rsidRPr="009D46AF">
        <w:rPr>
          <w:rFonts w:ascii="Times New Roman" w:hAnsi="Times New Roman" w:cs="Times New Roman" w:hint="eastAsia"/>
          <w:sz w:val="24"/>
          <w:szCs w:val="24"/>
        </w:rPr>
        <w:t>’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Our results showed that the </w:t>
      </w:r>
      <w:r>
        <w:rPr>
          <w:rFonts w:ascii="Times New Roman" w:hAnsi="Times New Roman" w:cs="Times New Roman" w:hint="eastAsia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-week administration of piperine (40 mg/kg/d) not only significantly decreased the elevated fasting blood glucose, serum TC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TG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levels, but also</w:t>
      </w:r>
      <w:r w:rsidRPr="0014578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enhanced </w:t>
      </w:r>
      <w:r w:rsidRPr="0014578B">
        <w:rPr>
          <w:rFonts w:ascii="Times New Roman" w:hAnsi="Times New Roman" w:cs="Times New Roman" w:hint="eastAsia"/>
          <w:sz w:val="24"/>
          <w:szCs w:val="24"/>
        </w:rPr>
        <w:t>infusion rate in hyperglycemic clamp</w:t>
      </w:r>
      <w:r w:rsidRPr="00167AFA">
        <w:t xml:space="preserve"> </w:t>
      </w:r>
      <w:r w:rsidRPr="00167AFA">
        <w:rPr>
          <w:rFonts w:ascii="Times New Roman" w:hAnsi="Times New Roman" w:cs="Times New Roman"/>
          <w:sz w:val="24"/>
          <w:szCs w:val="24"/>
        </w:rPr>
        <w:t>experiment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improved the oral glucose intolerance</w:t>
      </w:r>
      <w:r>
        <w:rPr>
          <w:rFonts w:ascii="Times New Roman" w:hAnsi="Times New Roman" w:cs="Times New Roman" w:hint="eastAsia"/>
          <w:sz w:val="24"/>
          <w:szCs w:val="24"/>
        </w:rPr>
        <w:t xml:space="preserve"> as well as </w:t>
      </w:r>
      <w:r>
        <w:rPr>
          <w:rFonts w:ascii="Times New Roman" w:hAnsi="Times New Roman" w:cs="Times New Roman"/>
          <w:sz w:val="24"/>
          <w:szCs w:val="24"/>
        </w:rPr>
        <w:t>abnormal insulin tolerance in adult MSG obese mice. Additionally, piperine significantly decreased</w:t>
      </w:r>
      <w:r w:rsidRPr="00931E8E">
        <w:rPr>
          <w:rFonts w:ascii="AdvPTimes" w:eastAsia="宋体" w:hAnsi="AdvPTimes" w:cs="宋体"/>
          <w:color w:val="000000"/>
          <w:kern w:val="0"/>
          <w:sz w:val="20"/>
          <w:szCs w:val="20"/>
        </w:rPr>
        <w:t xml:space="preserve"> </w:t>
      </w:r>
      <w:r w:rsidRPr="00931E8E">
        <w:rPr>
          <w:rFonts w:ascii="Times New Roman" w:hAnsi="Times New Roman" w:cs="Times New Roman"/>
          <w:sz w:val="24"/>
          <w:szCs w:val="24"/>
        </w:rPr>
        <w:t>the total and differential white blood cell (WBC) count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the serum level of lipopolysaccharide (LPS), pro-inflammatory cytokines such as galectin-3 (Gal-3)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interleukin-1β (IL-1β). Furthermore, piperine clearly down-regulated the mRNA levels of pro-inflammatory cytokines and the protein levels of CD11c and Gal-3 in adipose tissues.</w:t>
      </w:r>
      <w:r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addition, the </w:t>
      </w:r>
      <w:r>
        <w:rPr>
          <w:rFonts w:ascii="Times New Roman" w:hAnsi="Times New Roman" w:cs="Times New Roman"/>
          <w:i/>
          <w:iCs/>
          <w:sz w:val="24"/>
          <w:szCs w:val="24"/>
        </w:rPr>
        <w:t>in vitro</w:t>
      </w:r>
      <w:r>
        <w:rPr>
          <w:rFonts w:ascii="Times New Roman" w:hAnsi="Times New Roman" w:cs="Times New Roman"/>
          <w:sz w:val="24"/>
          <w:szCs w:val="24"/>
        </w:rPr>
        <w:t xml:space="preserve"> study showed that piperine inhibited LPS- stimulated polarization of RAW 264.7 cells toward the 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phenotype. </w:t>
      </w:r>
    </w:p>
    <w:p w:rsidR="00A23A5B" w:rsidRDefault="00A23A5B" w:rsidP="00487FBC">
      <w:pPr>
        <w:topLinePunct/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:rsidR="008C4DBF" w:rsidRDefault="008C4DBF" w:rsidP="00487FBC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8C4DBF">
        <w:rPr>
          <w:rFonts w:ascii="Times New Roman" w:hAnsi="Times New Roman" w:cs="Times New Roman"/>
          <w:b/>
          <w:sz w:val="24"/>
          <w:szCs w:val="24"/>
        </w:rPr>
        <w:lastRenderedPageBreak/>
        <w:t>Adverse events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8C4DBF">
        <w:rPr>
          <w:rFonts w:ascii="Times New Roman" w:hAnsi="Times New Roman" w:cs="Times New Roman" w:hint="eastAsia"/>
          <w:sz w:val="24"/>
          <w:szCs w:val="24"/>
        </w:rPr>
        <w:t xml:space="preserve"> N/A</w:t>
      </w:r>
    </w:p>
    <w:p w:rsidR="00D26DAD" w:rsidRDefault="008C4DBF" w:rsidP="00D26DAD">
      <w:pPr>
        <w:topLinePunct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8C4DBF">
        <w:rPr>
          <w:rFonts w:ascii="Times New Roman" w:hAnsi="Times New Roman" w:cs="Times New Roman" w:hint="eastAsia"/>
          <w:b/>
          <w:sz w:val="24"/>
          <w:szCs w:val="24"/>
        </w:rPr>
        <w:t>Discussion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 w:rsidR="00D26DAD" w:rsidRPr="00D26DAD">
        <w:rPr>
          <w:rFonts w:ascii="Times New Roman" w:hAnsi="Times New Roman" w:cs="Times New Roman"/>
          <w:sz w:val="24"/>
          <w:szCs w:val="24"/>
        </w:rPr>
        <w:t xml:space="preserve"> </w:t>
      </w:r>
      <w:r w:rsidR="00A23A5B" w:rsidRPr="00A23A5B">
        <w:rPr>
          <w:rFonts w:ascii="Times New Roman" w:hAnsi="Times New Roman" w:cs="Times New Roman" w:hint="eastAsia"/>
          <w:sz w:val="24"/>
          <w:szCs w:val="24"/>
        </w:rPr>
        <w:t>‘</w:t>
      </w:r>
      <w:r w:rsidR="00A23A5B" w:rsidRPr="00A23A5B">
        <w:rPr>
          <w:rFonts w:ascii="Times New Roman" w:hAnsi="Times New Roman" w:cs="Times New Roman" w:hint="eastAsia"/>
          <w:sz w:val="24"/>
          <w:szCs w:val="24"/>
        </w:rPr>
        <w:t>Discussion</w:t>
      </w:r>
      <w:r w:rsidR="00A23A5B">
        <w:rPr>
          <w:rFonts w:ascii="Times New Roman" w:hAnsi="Times New Roman" w:cs="Times New Roman"/>
          <w:sz w:val="24"/>
          <w:szCs w:val="24"/>
        </w:rPr>
        <w:t xml:space="preserve"> </w:t>
      </w:r>
      <w:r w:rsidR="00A23A5B">
        <w:rPr>
          <w:rFonts w:ascii="Times New Roman" w:hAnsi="Times New Roman" w:cs="Times New Roman" w:hint="eastAsia"/>
          <w:sz w:val="24"/>
          <w:szCs w:val="24"/>
        </w:rPr>
        <w:t xml:space="preserve"> paragraph1-5</w:t>
      </w:r>
      <w:r w:rsidR="00A23A5B">
        <w:rPr>
          <w:rFonts w:ascii="Times New Roman" w:hAnsi="Times New Roman" w:cs="Times New Roman"/>
          <w:sz w:val="24"/>
          <w:szCs w:val="24"/>
        </w:rPr>
        <w:t>’</w:t>
      </w:r>
      <w:r w:rsidR="00A23A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26DAD">
        <w:rPr>
          <w:rFonts w:ascii="Times New Roman" w:hAnsi="Times New Roman" w:cs="Times New Roman"/>
          <w:sz w:val="24"/>
          <w:szCs w:val="24"/>
        </w:rPr>
        <w:t xml:space="preserve">In summary, our study demonstrates that piperine caused moderate body weight loss, significantly reversed glycolipid metabolism disorders, and improved the established insulin resistance and glucose intolerance and in MSG-obese mice. The effect of piperine on obesity-associated diabetes is likely to stem from the strong inhibitory effect on systemic and </w:t>
      </w:r>
      <w:r w:rsidR="00D26DAD">
        <w:rPr>
          <w:rFonts w:ascii="Times New Roman" w:hAnsi="Times New Roman" w:cs="Times New Roman" w:hint="eastAsia"/>
          <w:sz w:val="24"/>
          <w:szCs w:val="24"/>
        </w:rPr>
        <w:t>adipose</w:t>
      </w:r>
      <w:r w:rsidR="00D26DAD">
        <w:rPr>
          <w:rFonts w:ascii="Times New Roman" w:hAnsi="Times New Roman" w:cs="Times New Roman"/>
          <w:sz w:val="24"/>
          <w:szCs w:val="24"/>
        </w:rPr>
        <w:t xml:space="preserve"> inflammation</w:t>
      </w:r>
      <w:r w:rsidR="00D26DAD">
        <w:rPr>
          <w:rFonts w:ascii="Times New Roman" w:hAnsi="Times New Roman" w:cs="Times New Roman" w:hint="eastAsia"/>
          <w:sz w:val="24"/>
          <w:szCs w:val="24"/>
        </w:rPr>
        <w:t>.</w:t>
      </w:r>
      <w:r w:rsidR="00D26DAD">
        <w:rPr>
          <w:rFonts w:ascii="Times New Roman" w:hAnsi="Times New Roman" w:cs="Times New Roman"/>
          <w:sz w:val="24"/>
          <w:szCs w:val="24"/>
        </w:rPr>
        <w:t xml:space="preserve"> Our observations prove that piperine has strong immune-modulatory and anti-inflammatory effects and therefore can ameliorate severe systemic insulin resistance in obesity.</w:t>
      </w:r>
    </w:p>
    <w:p w:rsidR="00A23A5B" w:rsidRDefault="00A23A5B" w:rsidP="00A23A5B">
      <w:pPr>
        <w:topLinePunct/>
        <w:spacing w:line="480" w:lineRule="auto"/>
        <w:ind w:firstLineChars="200" w:firstLine="482"/>
        <w:rPr>
          <w:rFonts w:ascii="Times New Roman" w:eastAsia="宋体" w:hAnsi="Times New Roman" w:cs="Times New Roman" w:hint="eastAsia"/>
          <w:sz w:val="24"/>
          <w:szCs w:val="24"/>
        </w:rPr>
      </w:pPr>
      <w:r w:rsidRPr="00A23A5B">
        <w:rPr>
          <w:rFonts w:ascii="Times New Roman" w:hAnsi="Times New Roman" w:cs="Times New Roman"/>
          <w:b/>
          <w:sz w:val="24"/>
          <w:szCs w:val="24"/>
        </w:rPr>
        <w:t>Funding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A23A5B">
        <w:rPr>
          <w:rFonts w:ascii="Times New Roman" w:hAnsi="Times New Roman" w:hint="eastAsia"/>
          <w:i/>
          <w:iCs/>
          <w:sz w:val="32"/>
          <w:szCs w:val="32"/>
        </w:rPr>
        <w:t xml:space="preserve"> </w:t>
      </w:r>
      <w:r w:rsidR="00280A49" w:rsidRPr="00280A49">
        <w:rPr>
          <w:rFonts w:ascii="Times New Roman" w:hAnsi="Times New Roman"/>
          <w:iCs/>
          <w:sz w:val="32"/>
          <w:szCs w:val="32"/>
        </w:rPr>
        <w:t>‘</w:t>
      </w:r>
      <w:r w:rsidRPr="00280A49">
        <w:rPr>
          <w:rFonts w:ascii="Times New Roman" w:hAnsi="Times New Roman" w:cs="Times New Roman" w:hint="eastAsia"/>
          <w:sz w:val="24"/>
          <w:szCs w:val="24"/>
        </w:rPr>
        <w:t>7.5</w:t>
      </w:r>
      <w:r w:rsidRPr="00A23A5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23A5B">
        <w:rPr>
          <w:rFonts w:ascii="Times New Roman" w:hAnsi="Times New Roman" w:cs="Times New Roman"/>
          <w:sz w:val="24"/>
          <w:szCs w:val="24"/>
        </w:rPr>
        <w:t xml:space="preserve"> Funding</w:t>
      </w:r>
      <w:r w:rsidR="00280A49" w:rsidRPr="00280A49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hint="eastAsia"/>
          <w:i/>
          <w:iCs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This work was supported by grants from the Introduced Talent In Universities Project of Qingdao University (80402010104/063-06301104)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Fund</w:t>
      </w:r>
      <w:r>
        <w:rPr>
          <w:rFonts w:ascii="Times New Roman" w:eastAsia="宋体" w:hAnsi="Times New Roman" w:cs="Times New Roman" w:hint="eastAsia"/>
          <w:sz w:val="24"/>
          <w:szCs w:val="24"/>
        </w:rPr>
        <w:t>er Guojui Jiang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participated in the design of the experiment as co-corresponding authors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:rsidR="00280A49" w:rsidRPr="00A23A5B" w:rsidRDefault="00280A49" w:rsidP="00280A49">
      <w:pPr>
        <w:topLinePunct/>
        <w:spacing w:line="480" w:lineRule="auto"/>
        <w:ind w:firstLineChars="200" w:firstLine="480"/>
        <w:rPr>
          <w:rFonts w:ascii="Times New Roman" w:hAnsi="Times New Roman"/>
          <w:i/>
          <w:iCs/>
          <w:sz w:val="32"/>
          <w:szCs w:val="32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In summary,</w:t>
      </w:r>
      <w:r w:rsidRPr="00280A49"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the</w:t>
      </w:r>
      <w:r w:rsidRPr="00280A49">
        <w:rPr>
          <w:rFonts w:ascii="Times New Roman" w:eastAsia="宋体" w:hAnsi="Times New Roman" w:cs="Times New Roman"/>
          <w:sz w:val="24"/>
          <w:szCs w:val="24"/>
        </w:rPr>
        <w:t xml:space="preserve"> manuscript reporting adheres to the ARRIVE guidelines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280A49">
        <w:rPr>
          <w:rFonts w:ascii="Times New Roman" w:eastAsia="宋体" w:hAnsi="Times New Roman" w:cs="Times New Roman"/>
          <w:sz w:val="24"/>
          <w:szCs w:val="24"/>
        </w:rPr>
        <w:t>for the reporting of animal experiments.</w:t>
      </w:r>
    </w:p>
    <w:p w:rsidR="00A23A5B" w:rsidRPr="00A23A5B" w:rsidRDefault="00A23A5B" w:rsidP="00D26DAD">
      <w:pPr>
        <w:topLinePunc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8C4DBF" w:rsidRPr="00487FBC" w:rsidRDefault="008C4DBF" w:rsidP="00487FBC">
      <w:pPr>
        <w:topLinePunc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87FBC" w:rsidRPr="00487FBC" w:rsidRDefault="00487FBC" w:rsidP="00487FBC">
      <w:pPr>
        <w:topLinePunct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40871" w:rsidRPr="00393AA6" w:rsidRDefault="00740871" w:rsidP="008142AE">
      <w:pPr>
        <w:topLinePunct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142AE" w:rsidRDefault="008142AE" w:rsidP="008142AE">
      <w:pPr>
        <w:topLinePunct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D67017" w:rsidRDefault="00D67017" w:rsidP="00D67017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 w:val="36"/>
          <w:szCs w:val="36"/>
        </w:rPr>
      </w:pPr>
    </w:p>
    <w:p w:rsidR="006A1EBD" w:rsidRPr="00D67017" w:rsidRDefault="006A1EBD" w:rsidP="006A1EBD">
      <w:pPr>
        <w:jc w:val="left"/>
        <w:rPr>
          <w:rFonts w:ascii="Times New Roman" w:hAnsi="Times New Roman" w:cs="Times New Roman"/>
          <w:sz w:val="28"/>
          <w:szCs w:val="28"/>
        </w:rPr>
      </w:pPr>
    </w:p>
    <w:sectPr w:rsidR="006A1EBD" w:rsidRPr="00D67017" w:rsidSect="00713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Times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6F83"/>
    <w:rsid w:val="001E433F"/>
    <w:rsid w:val="00231DF0"/>
    <w:rsid w:val="00280A49"/>
    <w:rsid w:val="0036535B"/>
    <w:rsid w:val="00393AA6"/>
    <w:rsid w:val="00487FBC"/>
    <w:rsid w:val="005633F8"/>
    <w:rsid w:val="006301FE"/>
    <w:rsid w:val="006A1EBD"/>
    <w:rsid w:val="00706F83"/>
    <w:rsid w:val="00713F6F"/>
    <w:rsid w:val="00740871"/>
    <w:rsid w:val="008142AE"/>
    <w:rsid w:val="008C4DBF"/>
    <w:rsid w:val="009D46AF"/>
    <w:rsid w:val="00A23A5B"/>
    <w:rsid w:val="00CB0D7D"/>
    <w:rsid w:val="00D26DAD"/>
    <w:rsid w:val="00D35235"/>
    <w:rsid w:val="00D67017"/>
    <w:rsid w:val="00DD5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F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1E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1138</Words>
  <Characters>6490</Characters>
  <Application>Microsoft Office Word</Application>
  <DocSecurity>0</DocSecurity>
  <Lines>54</Lines>
  <Paragraphs>15</Paragraphs>
  <ScaleCrop>false</ScaleCrop>
  <Company/>
  <LinksUpToDate>false</LinksUpToDate>
  <CharactersWithSpaces>7613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2</cp:revision>
  <dcterms:created xsi:type="dcterms:W3CDTF">2020-02-21T13:51:00Z</dcterms:created>
  <dcterms:modified xsi:type="dcterms:W3CDTF">2020-02-21T13:51:00Z</dcterms:modified>
</cp:coreProperties>
</file>